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499" w:rsidRPr="00A36499" w:rsidRDefault="00A36499" w:rsidP="00A36499">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val="en"/>
        </w:rPr>
      </w:pPr>
      <w:r w:rsidRPr="00A36499">
        <w:rPr>
          <w:rFonts w:ascii="Times New Roman" w:eastAsia="Times New Roman" w:hAnsi="Times New Roman" w:cs="Times New Roman"/>
          <w:b/>
          <w:bCs/>
          <w:color w:val="000000" w:themeColor="text1"/>
          <w:sz w:val="36"/>
          <w:szCs w:val="36"/>
          <w:lang w:val="en"/>
        </w:rPr>
        <w:t>Subpart 34.2 - Earned Value Management System</w:t>
      </w:r>
    </w:p>
    <w:p w:rsidR="00A36499" w:rsidRPr="00A36499" w:rsidRDefault="00A36499" w:rsidP="00A36499">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val="en"/>
        </w:rPr>
      </w:pPr>
      <w:r w:rsidRPr="00A36499">
        <w:rPr>
          <w:rFonts w:ascii="Times New Roman" w:eastAsia="Times New Roman" w:hAnsi="Times New Roman" w:cs="Times New Roman"/>
          <w:b/>
          <w:bCs/>
          <w:color w:val="000000" w:themeColor="text1"/>
          <w:sz w:val="27"/>
          <w:szCs w:val="27"/>
          <w:lang w:val="en"/>
        </w:rPr>
        <w:t>34.201 Policy.</w:t>
      </w:r>
    </w:p>
    <w:p w:rsidR="00A36499" w:rsidRPr="00A36499" w:rsidRDefault="00A36499" w:rsidP="00A36499">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A36499">
        <w:rPr>
          <w:rFonts w:ascii="Times New Roman" w:eastAsia="Times New Roman" w:hAnsi="Times New Roman" w:cs="Times New Roman"/>
          <w:color w:val="000000" w:themeColor="text1"/>
          <w:sz w:val="24"/>
          <w:szCs w:val="24"/>
          <w:lang w:val="en"/>
        </w:rPr>
        <w:t>      (a) An Earned Value Management System (EVMS) is required for major acquisitions for development, in accordance with OMB Circular A-11. The Government may also require an EVMS for other acquisitions, in accordance with agency procedures.</w:t>
      </w:r>
    </w:p>
    <w:p w:rsidR="00A36499" w:rsidRPr="00A36499" w:rsidRDefault="00A36499" w:rsidP="00A36499">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A36499">
        <w:rPr>
          <w:rFonts w:ascii="Times New Roman" w:eastAsia="Times New Roman" w:hAnsi="Times New Roman" w:cs="Times New Roman"/>
          <w:color w:val="000000" w:themeColor="text1"/>
          <w:sz w:val="24"/>
          <w:szCs w:val="24"/>
          <w:lang w:val="en"/>
        </w:rPr>
        <w:t>      (b) If the offeror proposes to use a system that has not been determined to be in compliance with the Electronic Industries Alliance Standard 748 (EIA-748), the offeror shall submit a comprehensive plan for compliance with these EVMS standards. Offerors shall not be eliminated from consideration for contract award because they do not have an EVMS that complies with these standards.</w:t>
      </w:r>
    </w:p>
    <w:p w:rsidR="00A36499" w:rsidRPr="00A36499" w:rsidRDefault="00A36499" w:rsidP="00A36499">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A36499">
        <w:rPr>
          <w:rFonts w:ascii="Times New Roman" w:eastAsia="Times New Roman" w:hAnsi="Times New Roman" w:cs="Times New Roman"/>
          <w:color w:val="000000" w:themeColor="text1"/>
          <w:sz w:val="24"/>
          <w:szCs w:val="24"/>
          <w:lang w:val="en"/>
        </w:rPr>
        <w:t>      (c) As a minimum, contracting officers shall require contractors to submit EVMS monthly reports for those contracts for which an EVMS applies.</w:t>
      </w:r>
    </w:p>
    <w:p w:rsidR="00A36499" w:rsidRPr="00A36499" w:rsidRDefault="00A36499" w:rsidP="00A36499">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A36499">
        <w:rPr>
          <w:rFonts w:ascii="Times New Roman" w:eastAsia="Times New Roman" w:hAnsi="Times New Roman" w:cs="Times New Roman"/>
          <w:color w:val="000000" w:themeColor="text1"/>
          <w:sz w:val="24"/>
          <w:szCs w:val="24"/>
          <w:lang w:val="en"/>
        </w:rPr>
        <w:t>      (d) EVMS requirements will be applied to subcontractors using the same rules as applied to the prime contractor.</w:t>
      </w:r>
    </w:p>
    <w:p w:rsidR="00A36499" w:rsidRPr="00A36499" w:rsidRDefault="00A36499" w:rsidP="00A36499">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A36499">
        <w:rPr>
          <w:rFonts w:ascii="Times New Roman" w:eastAsia="Times New Roman" w:hAnsi="Times New Roman" w:cs="Times New Roman"/>
          <w:color w:val="000000" w:themeColor="text1"/>
          <w:sz w:val="24"/>
          <w:szCs w:val="24"/>
          <w:lang w:val="en"/>
        </w:rPr>
        <w:t>      (e) When an offeror is required to provide an EVMS plan as part of its proposal, the contracting officer will determine the adequacy of the proposed EVMS plan prior to contract award.</w:t>
      </w:r>
    </w:p>
    <w:p w:rsidR="00A36499" w:rsidRPr="00A36499" w:rsidRDefault="00A36499" w:rsidP="00A3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val="en"/>
        </w:rPr>
      </w:pPr>
      <w:r w:rsidRPr="00A36499">
        <w:rPr>
          <w:rFonts w:ascii="Courier New" w:eastAsia="Times New Roman" w:hAnsi="Courier New" w:cs="Courier New"/>
          <w:color w:val="000000" w:themeColor="text1"/>
          <w:sz w:val="20"/>
          <w:szCs w:val="20"/>
          <w:lang w:val="en"/>
        </w:rPr>
        <w:t>[71 FR 38245, July 5, 2006, as amended at 81 FR 83103, Nov. 18, 2016]</w:t>
      </w:r>
    </w:p>
    <w:p w:rsidR="00A36499" w:rsidRPr="00A36499" w:rsidRDefault="00A36499" w:rsidP="00A36499">
      <w:pPr>
        <w:spacing w:after="0" w:line="240" w:lineRule="auto"/>
        <w:rPr>
          <w:rFonts w:ascii="Times New Roman" w:eastAsia="Times New Roman" w:hAnsi="Times New Roman" w:cs="Times New Roman"/>
          <w:b/>
          <w:bCs/>
          <w:color w:val="000000" w:themeColor="text1"/>
          <w:sz w:val="27"/>
          <w:szCs w:val="27"/>
          <w:lang w:val="en"/>
        </w:rPr>
      </w:pPr>
      <w:r w:rsidRPr="00A36499">
        <w:rPr>
          <w:rFonts w:ascii="Times New Roman" w:eastAsia="Times New Roman" w:hAnsi="Times New Roman" w:cs="Times New Roman"/>
          <w:color w:val="000000" w:themeColor="text1"/>
          <w:sz w:val="24"/>
          <w:szCs w:val="24"/>
          <w:lang w:val="en"/>
        </w:rPr>
        <w:br/>
      </w:r>
      <w:bookmarkStart w:id="0" w:name="_GoBack"/>
      <w:bookmarkEnd w:id="0"/>
      <w:r w:rsidRPr="00A36499">
        <w:rPr>
          <w:rFonts w:ascii="Times New Roman" w:eastAsia="Times New Roman" w:hAnsi="Times New Roman" w:cs="Times New Roman"/>
          <w:b/>
          <w:bCs/>
          <w:color w:val="000000" w:themeColor="text1"/>
          <w:sz w:val="27"/>
          <w:szCs w:val="27"/>
          <w:lang w:val="en"/>
        </w:rPr>
        <w:t>34.202 Integrated Baseline Reviews.</w:t>
      </w:r>
    </w:p>
    <w:p w:rsidR="00A36499" w:rsidRPr="00A36499" w:rsidRDefault="00A36499" w:rsidP="00A36499">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A36499">
        <w:rPr>
          <w:rFonts w:ascii="Times New Roman" w:eastAsia="Times New Roman" w:hAnsi="Times New Roman" w:cs="Times New Roman"/>
          <w:color w:val="000000" w:themeColor="text1"/>
          <w:sz w:val="24"/>
          <w:szCs w:val="24"/>
          <w:lang w:val="en"/>
        </w:rPr>
        <w:t>      (a) When an EVMS is required, the Government will conduct an Integrated Baseline Review (IBR).</w:t>
      </w:r>
    </w:p>
    <w:p w:rsidR="00A36499" w:rsidRPr="00A36499" w:rsidRDefault="00A36499" w:rsidP="00A36499">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A36499">
        <w:rPr>
          <w:rFonts w:ascii="Times New Roman" w:eastAsia="Times New Roman" w:hAnsi="Times New Roman" w:cs="Times New Roman"/>
          <w:color w:val="000000" w:themeColor="text1"/>
          <w:sz w:val="24"/>
          <w:szCs w:val="24"/>
          <w:lang w:val="en"/>
        </w:rPr>
        <w:t>      (b) The purpose of the IBR is to verify the technical content and the realism of the related performance budgets, resources, and schedules. It should provide a mutual understanding of the inherent risks in offerors’/ contractors’ performance plans and the underlying management control systems, and it should formulate a plan to handle these risks.</w:t>
      </w:r>
    </w:p>
    <w:p w:rsidR="00A36499" w:rsidRPr="00A36499" w:rsidRDefault="00A36499" w:rsidP="00A36499">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A36499">
        <w:rPr>
          <w:rFonts w:ascii="Times New Roman" w:eastAsia="Times New Roman" w:hAnsi="Times New Roman" w:cs="Times New Roman"/>
          <w:color w:val="000000" w:themeColor="text1"/>
          <w:sz w:val="24"/>
          <w:szCs w:val="24"/>
          <w:lang w:val="en"/>
        </w:rPr>
        <w:t>      (c) The IBR is a joint assessment by the offeror or contractor, and the Government, of the-</w:t>
      </w:r>
    </w:p>
    <w:p w:rsidR="00A36499" w:rsidRPr="00A36499" w:rsidRDefault="00A36499" w:rsidP="00A36499">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A36499">
        <w:rPr>
          <w:rFonts w:ascii="Times New Roman" w:eastAsia="Times New Roman" w:hAnsi="Times New Roman" w:cs="Times New Roman"/>
          <w:color w:val="000000" w:themeColor="text1"/>
          <w:sz w:val="24"/>
          <w:szCs w:val="24"/>
          <w:lang w:val="en"/>
        </w:rPr>
        <w:t>           (1) Ability of the project’s technical plan to achieve the objectives of the scope of work;</w:t>
      </w:r>
    </w:p>
    <w:p w:rsidR="00A36499" w:rsidRPr="00A36499" w:rsidRDefault="00A36499" w:rsidP="00A36499">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A36499">
        <w:rPr>
          <w:rFonts w:ascii="Times New Roman" w:eastAsia="Times New Roman" w:hAnsi="Times New Roman" w:cs="Times New Roman"/>
          <w:color w:val="000000" w:themeColor="text1"/>
          <w:sz w:val="24"/>
          <w:szCs w:val="24"/>
          <w:lang w:val="en"/>
        </w:rPr>
        <w:t>           (2) Adequacy of the time allocated for performing the defined tasks to successfully achieve the project schedule objectives;</w:t>
      </w:r>
    </w:p>
    <w:p w:rsidR="00A36499" w:rsidRPr="00A36499" w:rsidRDefault="00A36499" w:rsidP="00A36499">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A36499">
        <w:rPr>
          <w:rFonts w:ascii="Times New Roman" w:eastAsia="Times New Roman" w:hAnsi="Times New Roman" w:cs="Times New Roman"/>
          <w:color w:val="000000" w:themeColor="text1"/>
          <w:sz w:val="24"/>
          <w:szCs w:val="24"/>
          <w:lang w:val="en"/>
        </w:rPr>
        <w:t>           (3) Ability of the Performance Measurement Baseline (PMB) to successfully execute the project and attain cost objectives, recognizing the relationship between budget resources, funding, schedule, and scope of work;</w:t>
      </w:r>
    </w:p>
    <w:p w:rsidR="00A36499" w:rsidRPr="00A36499" w:rsidRDefault="00A36499" w:rsidP="00A36499">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A36499">
        <w:rPr>
          <w:rFonts w:ascii="Times New Roman" w:eastAsia="Times New Roman" w:hAnsi="Times New Roman" w:cs="Times New Roman"/>
          <w:color w:val="000000" w:themeColor="text1"/>
          <w:sz w:val="24"/>
          <w:szCs w:val="24"/>
          <w:lang w:val="en"/>
        </w:rPr>
        <w:lastRenderedPageBreak/>
        <w:t>           (4) Availability of personnel, facilities, and equipment when required, to perform the defined tasks needed to execute the program successfully; and</w:t>
      </w:r>
    </w:p>
    <w:p w:rsidR="00A36499" w:rsidRPr="00A36499" w:rsidRDefault="00A36499" w:rsidP="00A36499">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A36499">
        <w:rPr>
          <w:rFonts w:ascii="Times New Roman" w:eastAsia="Times New Roman" w:hAnsi="Times New Roman" w:cs="Times New Roman"/>
          <w:color w:val="000000" w:themeColor="text1"/>
          <w:sz w:val="24"/>
          <w:szCs w:val="24"/>
          <w:lang w:val="en"/>
        </w:rPr>
        <w:t>           (5) The degree to which the management process provides effective and integrated technical/schedule/cost planning and baseline control.</w:t>
      </w:r>
    </w:p>
    <w:p w:rsidR="00A36499" w:rsidRPr="00A36499" w:rsidRDefault="00A36499" w:rsidP="00A36499">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A36499">
        <w:rPr>
          <w:rFonts w:ascii="Times New Roman" w:eastAsia="Times New Roman" w:hAnsi="Times New Roman" w:cs="Times New Roman"/>
          <w:color w:val="000000" w:themeColor="text1"/>
          <w:sz w:val="24"/>
          <w:szCs w:val="24"/>
          <w:lang w:val="en"/>
        </w:rPr>
        <w:t>      (d) The timing and conduct of the IBR shall be in accordance with agency procedures. If a pre-award IBR will be conducted, the solicitation must include the procedures for conducting the IBR and address whether offerors will be reimbursed for the associated costs. If permitted, reimbursement of offerors’ pre-award IBR costs is governed by the provisions of FAR part 31.</w:t>
      </w:r>
    </w:p>
    <w:p w:rsidR="00A36499" w:rsidRPr="00A36499" w:rsidRDefault="00A36499" w:rsidP="00A36499">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val="en"/>
        </w:rPr>
      </w:pPr>
      <w:r w:rsidRPr="00A36499">
        <w:rPr>
          <w:rFonts w:ascii="Times New Roman" w:eastAsia="Times New Roman" w:hAnsi="Times New Roman" w:cs="Times New Roman"/>
          <w:b/>
          <w:bCs/>
          <w:color w:val="000000" w:themeColor="text1"/>
          <w:sz w:val="27"/>
          <w:szCs w:val="27"/>
          <w:lang w:val="en"/>
        </w:rPr>
        <w:t>34.203 Solicitation provisions and contract clause.</w:t>
      </w:r>
    </w:p>
    <w:p w:rsidR="00A36499" w:rsidRPr="00A36499" w:rsidRDefault="00A36499" w:rsidP="00A36499">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A36499">
        <w:rPr>
          <w:rFonts w:ascii="Times New Roman" w:eastAsia="Times New Roman" w:hAnsi="Times New Roman" w:cs="Times New Roman"/>
          <w:color w:val="000000" w:themeColor="text1"/>
          <w:sz w:val="24"/>
          <w:szCs w:val="24"/>
          <w:lang w:val="en"/>
        </w:rPr>
        <w:t>      (a) The contracting officer shall insert a provision that is substantially the same as the provision at FAR 52.234-2, Notice of Earned Value Management System-</w:t>
      </w:r>
      <w:proofErr w:type="spellStart"/>
      <w:r w:rsidRPr="00A36499">
        <w:rPr>
          <w:rFonts w:ascii="Times New Roman" w:eastAsia="Times New Roman" w:hAnsi="Times New Roman" w:cs="Times New Roman"/>
          <w:color w:val="000000" w:themeColor="text1"/>
          <w:sz w:val="24"/>
          <w:szCs w:val="24"/>
          <w:lang w:val="en"/>
        </w:rPr>
        <w:t>Preaward</w:t>
      </w:r>
      <w:proofErr w:type="spellEnd"/>
      <w:r w:rsidRPr="00A36499">
        <w:rPr>
          <w:rFonts w:ascii="Times New Roman" w:eastAsia="Times New Roman" w:hAnsi="Times New Roman" w:cs="Times New Roman"/>
          <w:color w:val="000000" w:themeColor="text1"/>
          <w:sz w:val="24"/>
          <w:szCs w:val="24"/>
          <w:lang w:val="en"/>
        </w:rPr>
        <w:t xml:space="preserve"> Integrated Baseline Review, in solicitations for contracts that require the contractor to use an Earned Value Management System (EVMS) and for which the Government requires an Integrated Baseline Review (IBR) prior to award.</w:t>
      </w:r>
    </w:p>
    <w:p w:rsidR="00A36499" w:rsidRPr="00A36499" w:rsidRDefault="00A36499" w:rsidP="00A36499">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A36499">
        <w:rPr>
          <w:rFonts w:ascii="Times New Roman" w:eastAsia="Times New Roman" w:hAnsi="Times New Roman" w:cs="Times New Roman"/>
          <w:color w:val="000000" w:themeColor="text1"/>
          <w:sz w:val="24"/>
          <w:szCs w:val="24"/>
          <w:lang w:val="en"/>
        </w:rPr>
        <w:t>      (b) The contracting officer shall insert a provision that is substantially the same as the provision at 52.234-3, Notice of Earned Value Management System-</w:t>
      </w:r>
      <w:proofErr w:type="spellStart"/>
      <w:r w:rsidRPr="00A36499">
        <w:rPr>
          <w:rFonts w:ascii="Times New Roman" w:eastAsia="Times New Roman" w:hAnsi="Times New Roman" w:cs="Times New Roman"/>
          <w:color w:val="000000" w:themeColor="text1"/>
          <w:sz w:val="24"/>
          <w:szCs w:val="24"/>
          <w:lang w:val="en"/>
        </w:rPr>
        <w:t>Postaward</w:t>
      </w:r>
      <w:proofErr w:type="spellEnd"/>
      <w:r w:rsidRPr="00A36499">
        <w:rPr>
          <w:rFonts w:ascii="Times New Roman" w:eastAsia="Times New Roman" w:hAnsi="Times New Roman" w:cs="Times New Roman"/>
          <w:color w:val="000000" w:themeColor="text1"/>
          <w:sz w:val="24"/>
          <w:szCs w:val="24"/>
          <w:lang w:val="en"/>
        </w:rPr>
        <w:t xml:space="preserve"> Integrated Baseline Review, in solicitations for contracts that require the contractor to use an Earned Value Management System (EVMS) and for which the Government requires an Integrated Baseline Review (IBR) after contract award.</w:t>
      </w:r>
    </w:p>
    <w:p w:rsidR="00A36499" w:rsidRPr="00A36499" w:rsidRDefault="00A36499" w:rsidP="00A36499">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A36499">
        <w:rPr>
          <w:rFonts w:ascii="Times New Roman" w:eastAsia="Times New Roman" w:hAnsi="Times New Roman" w:cs="Times New Roman"/>
          <w:color w:val="000000" w:themeColor="text1"/>
          <w:sz w:val="24"/>
          <w:szCs w:val="24"/>
          <w:lang w:val="en"/>
        </w:rPr>
        <w:t>      (c) The contracting officer shall insert a clause that is substantially the same as the clause at FAR 52.234-4, Earned Value Management System, in solicitations and contracts that require a contractor to use an EVMS.</w:t>
      </w:r>
    </w:p>
    <w:p w:rsidR="00A36499" w:rsidRPr="00A36499" w:rsidRDefault="00A36499" w:rsidP="00A3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val="en"/>
        </w:rPr>
      </w:pPr>
      <w:r w:rsidRPr="00A36499">
        <w:rPr>
          <w:rFonts w:ascii="Courier New" w:eastAsia="Times New Roman" w:hAnsi="Courier New" w:cs="Courier New"/>
          <w:color w:val="000000" w:themeColor="text1"/>
          <w:sz w:val="20"/>
          <w:szCs w:val="20"/>
          <w:lang w:val="en"/>
        </w:rPr>
        <w:t>[71 FR 38245, July 5, 2006, as amended at 81 FR 83103, Nov. 18, 2016]</w:t>
      </w:r>
    </w:p>
    <w:p w:rsidR="000333FB" w:rsidRPr="00A36499" w:rsidRDefault="000333FB">
      <w:pPr>
        <w:rPr>
          <w:color w:val="000000" w:themeColor="text1"/>
        </w:rPr>
      </w:pPr>
    </w:p>
    <w:sectPr w:rsidR="000333FB" w:rsidRPr="00A36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499"/>
    <w:rsid w:val="000333FB"/>
    <w:rsid w:val="00A36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64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364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64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3649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36499"/>
    <w:rPr>
      <w:strike w:val="0"/>
      <w:dstrike w:val="0"/>
      <w:color w:val="0000FF"/>
      <w:u w:val="none"/>
      <w:effect w:val="none"/>
    </w:rPr>
  </w:style>
  <w:style w:type="paragraph" w:styleId="NormalWeb">
    <w:name w:val="Normal (Web)"/>
    <w:basedOn w:val="Normal"/>
    <w:uiPriority w:val="99"/>
    <w:semiHidden/>
    <w:unhideWhenUsed/>
    <w:rsid w:val="00A364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A36499"/>
  </w:style>
  <w:style w:type="paragraph" w:customStyle="1" w:styleId="p">
    <w:name w:val="p"/>
    <w:basedOn w:val="Normal"/>
    <w:rsid w:val="00A3649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3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3649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64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364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64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3649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36499"/>
    <w:rPr>
      <w:strike w:val="0"/>
      <w:dstrike w:val="0"/>
      <w:color w:val="0000FF"/>
      <w:u w:val="none"/>
      <w:effect w:val="none"/>
    </w:rPr>
  </w:style>
  <w:style w:type="paragraph" w:styleId="NormalWeb">
    <w:name w:val="Normal (Web)"/>
    <w:basedOn w:val="Normal"/>
    <w:uiPriority w:val="99"/>
    <w:semiHidden/>
    <w:unhideWhenUsed/>
    <w:rsid w:val="00A364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A36499"/>
  </w:style>
  <w:style w:type="paragraph" w:customStyle="1" w:styleId="p">
    <w:name w:val="p"/>
    <w:basedOn w:val="Normal"/>
    <w:rsid w:val="00A3649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3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3649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66651">
      <w:bodyDiv w:val="1"/>
      <w:marLeft w:val="0"/>
      <w:marRight w:val="0"/>
      <w:marTop w:val="0"/>
      <w:marBottom w:val="0"/>
      <w:divBdr>
        <w:top w:val="none" w:sz="0" w:space="0" w:color="auto"/>
        <w:left w:val="none" w:sz="0" w:space="0" w:color="auto"/>
        <w:bottom w:val="none" w:sz="0" w:space="0" w:color="auto"/>
        <w:right w:val="none" w:sz="0" w:space="0" w:color="auto"/>
      </w:divBdr>
      <w:divsChild>
        <w:div w:id="939990806">
          <w:marLeft w:val="0"/>
          <w:marRight w:val="0"/>
          <w:marTop w:val="0"/>
          <w:marBottom w:val="0"/>
          <w:divBdr>
            <w:top w:val="none" w:sz="0" w:space="0" w:color="auto"/>
            <w:left w:val="none" w:sz="0" w:space="0" w:color="auto"/>
            <w:bottom w:val="none" w:sz="0" w:space="0" w:color="auto"/>
            <w:right w:val="none" w:sz="0" w:space="0" w:color="auto"/>
          </w:divBdr>
          <w:divsChild>
            <w:div w:id="1538850861">
              <w:marLeft w:val="0"/>
              <w:marRight w:val="0"/>
              <w:marTop w:val="0"/>
              <w:marBottom w:val="0"/>
              <w:divBdr>
                <w:top w:val="none" w:sz="0" w:space="0" w:color="auto"/>
                <w:left w:val="none" w:sz="0" w:space="0" w:color="auto"/>
                <w:bottom w:val="none" w:sz="0" w:space="0" w:color="auto"/>
                <w:right w:val="none" w:sz="0" w:space="0" w:color="auto"/>
              </w:divBdr>
              <w:divsChild>
                <w:div w:id="271935321">
                  <w:marLeft w:val="0"/>
                  <w:marRight w:val="0"/>
                  <w:marTop w:val="0"/>
                  <w:marBottom w:val="0"/>
                  <w:divBdr>
                    <w:top w:val="none" w:sz="0" w:space="0" w:color="auto"/>
                    <w:left w:val="none" w:sz="0" w:space="0" w:color="auto"/>
                    <w:bottom w:val="none" w:sz="0" w:space="0" w:color="auto"/>
                    <w:right w:val="none" w:sz="0" w:space="0" w:color="auto"/>
                  </w:divBdr>
                  <w:divsChild>
                    <w:div w:id="304966794">
                      <w:marLeft w:val="0"/>
                      <w:marRight w:val="0"/>
                      <w:marTop w:val="0"/>
                      <w:marBottom w:val="0"/>
                      <w:divBdr>
                        <w:top w:val="none" w:sz="0" w:space="0" w:color="auto"/>
                        <w:left w:val="none" w:sz="0" w:space="0" w:color="auto"/>
                        <w:bottom w:val="none" w:sz="0" w:space="0" w:color="auto"/>
                        <w:right w:val="none" w:sz="0" w:space="0" w:color="auto"/>
                      </w:divBdr>
                      <w:divsChild>
                        <w:div w:id="1055395111">
                          <w:marLeft w:val="0"/>
                          <w:marRight w:val="0"/>
                          <w:marTop w:val="0"/>
                          <w:marBottom w:val="0"/>
                          <w:divBdr>
                            <w:top w:val="none" w:sz="0" w:space="0" w:color="auto"/>
                            <w:left w:val="none" w:sz="0" w:space="0" w:color="auto"/>
                            <w:bottom w:val="none" w:sz="0" w:space="0" w:color="auto"/>
                            <w:right w:val="none" w:sz="0" w:space="0" w:color="auto"/>
                          </w:divBdr>
                          <w:divsChild>
                            <w:div w:id="143550706">
                              <w:marLeft w:val="0"/>
                              <w:marRight w:val="0"/>
                              <w:marTop w:val="0"/>
                              <w:marBottom w:val="0"/>
                              <w:divBdr>
                                <w:top w:val="none" w:sz="0" w:space="0" w:color="auto"/>
                                <w:left w:val="none" w:sz="0" w:space="0" w:color="auto"/>
                                <w:bottom w:val="none" w:sz="0" w:space="0" w:color="auto"/>
                                <w:right w:val="none" w:sz="0" w:space="0" w:color="auto"/>
                              </w:divBdr>
                              <w:divsChild>
                                <w:div w:id="285937058">
                                  <w:marLeft w:val="0"/>
                                  <w:marRight w:val="0"/>
                                  <w:marTop w:val="0"/>
                                  <w:marBottom w:val="0"/>
                                  <w:divBdr>
                                    <w:top w:val="none" w:sz="0" w:space="0" w:color="auto"/>
                                    <w:left w:val="none" w:sz="0" w:space="0" w:color="auto"/>
                                    <w:bottom w:val="none" w:sz="0" w:space="0" w:color="auto"/>
                                    <w:right w:val="none" w:sz="0" w:space="0" w:color="auto"/>
                                  </w:divBdr>
                                  <w:divsChild>
                                    <w:div w:id="1211452835">
                                      <w:marLeft w:val="0"/>
                                      <w:marRight w:val="0"/>
                                      <w:marTop w:val="0"/>
                                      <w:marBottom w:val="0"/>
                                      <w:divBdr>
                                        <w:top w:val="none" w:sz="0" w:space="0" w:color="auto"/>
                                        <w:left w:val="none" w:sz="0" w:space="0" w:color="auto"/>
                                        <w:bottom w:val="none" w:sz="0" w:space="0" w:color="auto"/>
                                        <w:right w:val="none" w:sz="0" w:space="0" w:color="auto"/>
                                      </w:divBdr>
                                      <w:divsChild>
                                        <w:div w:id="319503910">
                                          <w:marLeft w:val="0"/>
                                          <w:marRight w:val="0"/>
                                          <w:marTop w:val="0"/>
                                          <w:marBottom w:val="0"/>
                                          <w:divBdr>
                                            <w:top w:val="none" w:sz="0" w:space="0" w:color="auto"/>
                                            <w:left w:val="none" w:sz="0" w:space="0" w:color="auto"/>
                                            <w:bottom w:val="none" w:sz="0" w:space="0" w:color="auto"/>
                                            <w:right w:val="none" w:sz="0" w:space="0" w:color="auto"/>
                                          </w:divBdr>
                                          <w:divsChild>
                                            <w:div w:id="387799470">
                                              <w:marLeft w:val="0"/>
                                              <w:marRight w:val="0"/>
                                              <w:marTop w:val="0"/>
                                              <w:marBottom w:val="0"/>
                                              <w:divBdr>
                                                <w:top w:val="none" w:sz="0" w:space="0" w:color="auto"/>
                                                <w:left w:val="none" w:sz="0" w:space="0" w:color="auto"/>
                                                <w:bottom w:val="none" w:sz="0" w:space="0" w:color="auto"/>
                                                <w:right w:val="none" w:sz="0" w:space="0" w:color="auto"/>
                                              </w:divBdr>
                                              <w:divsChild>
                                                <w:div w:id="1481382794">
                                                  <w:marLeft w:val="0"/>
                                                  <w:marRight w:val="0"/>
                                                  <w:marTop w:val="0"/>
                                                  <w:marBottom w:val="0"/>
                                                  <w:divBdr>
                                                    <w:top w:val="none" w:sz="0" w:space="0" w:color="auto"/>
                                                    <w:left w:val="none" w:sz="0" w:space="0" w:color="auto"/>
                                                    <w:bottom w:val="none" w:sz="0" w:space="0" w:color="auto"/>
                                                    <w:right w:val="none" w:sz="0" w:space="0" w:color="auto"/>
                                                  </w:divBdr>
                                                  <w:divsChild>
                                                    <w:div w:id="1036664288">
                                                      <w:marLeft w:val="0"/>
                                                      <w:marRight w:val="0"/>
                                                      <w:marTop w:val="0"/>
                                                      <w:marBottom w:val="0"/>
                                                      <w:divBdr>
                                                        <w:top w:val="none" w:sz="0" w:space="0" w:color="auto"/>
                                                        <w:left w:val="none" w:sz="0" w:space="0" w:color="auto"/>
                                                        <w:bottom w:val="none" w:sz="0" w:space="0" w:color="auto"/>
                                                        <w:right w:val="none" w:sz="0" w:space="0" w:color="auto"/>
                                                      </w:divBdr>
                                                      <w:divsChild>
                                                        <w:div w:id="689570334">
                                                          <w:marLeft w:val="0"/>
                                                          <w:marRight w:val="0"/>
                                                          <w:marTop w:val="0"/>
                                                          <w:marBottom w:val="0"/>
                                                          <w:divBdr>
                                                            <w:top w:val="none" w:sz="0" w:space="0" w:color="auto"/>
                                                            <w:left w:val="none" w:sz="0" w:space="0" w:color="auto"/>
                                                            <w:bottom w:val="none" w:sz="0" w:space="0" w:color="auto"/>
                                                            <w:right w:val="none" w:sz="0" w:space="0" w:color="auto"/>
                                                          </w:divBdr>
                                                          <w:divsChild>
                                                            <w:div w:id="598295938">
                                                              <w:marLeft w:val="0"/>
                                                              <w:marRight w:val="0"/>
                                                              <w:marTop w:val="0"/>
                                                              <w:marBottom w:val="0"/>
                                                              <w:divBdr>
                                                                <w:top w:val="none" w:sz="0" w:space="0" w:color="auto"/>
                                                                <w:left w:val="none" w:sz="0" w:space="0" w:color="auto"/>
                                                                <w:bottom w:val="none" w:sz="0" w:space="0" w:color="auto"/>
                                                                <w:right w:val="none" w:sz="0" w:space="0" w:color="auto"/>
                                                              </w:divBdr>
                                                            </w:div>
                                                            <w:div w:id="474301695">
                                                              <w:marLeft w:val="0"/>
                                                              <w:marRight w:val="0"/>
                                                              <w:marTop w:val="0"/>
                                                              <w:marBottom w:val="0"/>
                                                              <w:divBdr>
                                                                <w:top w:val="none" w:sz="0" w:space="0" w:color="auto"/>
                                                                <w:left w:val="none" w:sz="0" w:space="0" w:color="auto"/>
                                                                <w:bottom w:val="none" w:sz="0" w:space="0" w:color="auto"/>
                                                                <w:right w:val="none" w:sz="0" w:space="0" w:color="auto"/>
                                                              </w:divBdr>
                                                            </w:div>
                                                            <w:div w:id="206163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Davis</dc:creator>
  <cp:lastModifiedBy>Lindsay Davis</cp:lastModifiedBy>
  <cp:revision>1</cp:revision>
  <dcterms:created xsi:type="dcterms:W3CDTF">2020-01-03T22:52:00Z</dcterms:created>
  <dcterms:modified xsi:type="dcterms:W3CDTF">2020-01-03T22:55:00Z</dcterms:modified>
</cp:coreProperties>
</file>